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52B" w:rsidRDefault="00640E8A">
      <w:pPr>
        <w:rPr>
          <w:sz w:val="24"/>
          <w:szCs w:val="24"/>
        </w:rPr>
      </w:pPr>
      <w:r>
        <w:rPr>
          <w:noProof/>
          <w:szCs w:val="24"/>
        </w:rPr>
        <w:pict>
          <v:shapetype id="_x0000_t202" coordsize="21600,21600" o:spt="202" path="m,l,21600r21600,l21600,xe">
            <v:stroke joinstyle="miter"/>
            <v:path gradientshapeok="t" o:connecttype="rect"/>
          </v:shapetype>
          <v:shape id="_x0000_s1027" type="#_x0000_t202" style="position:absolute;margin-left:349.05pt;margin-top:-26.8pt;width:154.8pt;height:48pt;z-index:251657728;mso-position-horizontal-relative:margin;mso-position-vertical-relative:margin" stroked="f">
            <v:textbox inset=",0,,0">
              <w:txbxContent>
                <w:p w:rsidR="00ED29D4" w:rsidRPr="00C50349" w:rsidRDefault="00ED29D4">
                  <w:pPr>
                    <w:spacing w:line="190" w:lineRule="exact"/>
                    <w:rPr>
                      <w:sz w:val="16"/>
                      <w:szCs w:val="16"/>
                    </w:rPr>
                  </w:pPr>
                  <w:r>
                    <w:rPr>
                      <w:sz w:val="16"/>
                      <w:szCs w:val="16"/>
                    </w:rPr>
                    <w:t>3112</w:t>
                  </w:r>
                  <w:r w:rsidRPr="00C50349">
                    <w:rPr>
                      <w:sz w:val="16"/>
                      <w:szCs w:val="16"/>
                    </w:rPr>
                    <w:t xml:space="preserve"> Lee Building </w:t>
                  </w:r>
                </w:p>
                <w:p w:rsidR="00ED29D4" w:rsidRPr="00C50349" w:rsidRDefault="00ED29D4">
                  <w:pPr>
                    <w:spacing w:line="190" w:lineRule="exact"/>
                    <w:rPr>
                      <w:sz w:val="16"/>
                      <w:szCs w:val="16"/>
                    </w:rPr>
                  </w:pPr>
                  <w:r w:rsidRPr="00C50349">
                    <w:rPr>
                      <w:sz w:val="16"/>
                      <w:szCs w:val="16"/>
                    </w:rPr>
                    <w:t>College Park, Maryland 20742-5</w:t>
                  </w:r>
                  <w:r>
                    <w:rPr>
                      <w:sz w:val="16"/>
                      <w:szCs w:val="16"/>
                    </w:rPr>
                    <w:t>141</w:t>
                  </w:r>
                </w:p>
                <w:p w:rsidR="00ED29D4" w:rsidRDefault="00ED29D4">
                  <w:pPr>
                    <w:spacing w:line="190" w:lineRule="exact"/>
                    <w:rPr>
                      <w:sz w:val="16"/>
                      <w:szCs w:val="16"/>
                    </w:rPr>
                  </w:pPr>
                  <w:proofErr w:type="gramStart"/>
                  <w:r w:rsidRPr="00C50349">
                    <w:rPr>
                      <w:sz w:val="16"/>
                      <w:szCs w:val="16"/>
                    </w:rPr>
                    <w:t>301.405.</w:t>
                  </w:r>
                  <w:r>
                    <w:rPr>
                      <w:sz w:val="16"/>
                      <w:szCs w:val="16"/>
                    </w:rPr>
                    <w:t xml:space="preserve">6269 </w:t>
                  </w:r>
                  <w:r w:rsidRPr="00C50349">
                    <w:rPr>
                      <w:sz w:val="16"/>
                      <w:szCs w:val="16"/>
                    </w:rPr>
                    <w:t xml:space="preserve"> TEL</w:t>
                  </w:r>
                  <w:proofErr w:type="gramEnd"/>
                  <w:r w:rsidRPr="00C50349">
                    <w:rPr>
                      <w:sz w:val="16"/>
                      <w:szCs w:val="16"/>
                    </w:rPr>
                    <w:t xml:space="preserve">  301.</w:t>
                  </w:r>
                  <w:r>
                    <w:rPr>
                      <w:sz w:val="16"/>
                      <w:szCs w:val="16"/>
                    </w:rPr>
                    <w:t>314</w:t>
                  </w:r>
                  <w:r w:rsidRPr="00C50349">
                    <w:rPr>
                      <w:sz w:val="16"/>
                      <w:szCs w:val="16"/>
                    </w:rPr>
                    <w:t>.</w:t>
                  </w:r>
                  <w:r>
                    <w:rPr>
                      <w:sz w:val="16"/>
                      <w:szCs w:val="16"/>
                    </w:rPr>
                    <w:t>9569</w:t>
                  </w:r>
                  <w:r w:rsidRPr="00C50349">
                    <w:rPr>
                      <w:sz w:val="16"/>
                      <w:szCs w:val="16"/>
                    </w:rPr>
                    <w:t xml:space="preserve"> FAX</w:t>
                  </w:r>
                </w:p>
                <w:p w:rsidR="00ED29D4" w:rsidRDefault="00ED29D4">
                  <w:pPr>
                    <w:spacing w:line="190" w:lineRule="exact"/>
                    <w:rPr>
                      <w:sz w:val="16"/>
                      <w:szCs w:val="16"/>
                    </w:rPr>
                  </w:pPr>
                  <w:r>
                    <w:rPr>
                      <w:sz w:val="16"/>
                      <w:szCs w:val="16"/>
                    </w:rPr>
                    <w:t>oraa@umd.edu</w:t>
                  </w:r>
                </w:p>
                <w:p w:rsidR="00ED29D4" w:rsidRPr="00C50349" w:rsidRDefault="00ED29D4">
                  <w:pPr>
                    <w:spacing w:line="190" w:lineRule="exact"/>
                    <w:rPr>
                      <w:sz w:val="16"/>
                      <w:szCs w:val="16"/>
                    </w:rPr>
                  </w:pPr>
                  <w:r>
                    <w:rPr>
                      <w:sz w:val="16"/>
                      <w:szCs w:val="16"/>
                    </w:rPr>
                    <w:t>www.ora.umd.edu/</w:t>
                  </w:r>
                </w:p>
              </w:txbxContent>
            </v:textbox>
            <w10:wrap anchorx="margin" anchory="margin"/>
          </v:shape>
        </w:pict>
      </w:r>
      <w:r>
        <w:rPr>
          <w:noProof/>
          <w:szCs w:val="24"/>
        </w:rPr>
        <w:pict>
          <v:shape id="_x0000_s1028" type="#_x0000_t202" style="position:absolute;margin-left:7.05pt;margin-top:21.2pt;width:268.2pt;height:24pt;z-index:251658752" stroked="f">
            <v:textbox>
              <w:txbxContent>
                <w:p w:rsidR="00ED29D4" w:rsidRPr="00C50349" w:rsidRDefault="00ED29D4">
                  <w:pPr>
                    <w:spacing w:line="200" w:lineRule="exact"/>
                    <w:rPr>
                      <w:rFonts w:ascii="Garamond" w:hAnsi="Garamond"/>
                      <w:smallCaps/>
                    </w:rPr>
                  </w:pPr>
                  <w:r w:rsidRPr="00C50349">
                    <w:rPr>
                      <w:rFonts w:ascii="Garamond" w:hAnsi="Garamond"/>
                      <w:smallCaps/>
                    </w:rPr>
                    <w:t>O</w:t>
                  </w:r>
                  <w:r>
                    <w:rPr>
                      <w:rFonts w:ascii="Garamond" w:hAnsi="Garamond"/>
                      <w:smallCaps/>
                    </w:rPr>
                    <w:t>ffice of Research Administration</w:t>
                  </w:r>
                </w:p>
              </w:txbxContent>
            </v:textbox>
          </v:shape>
        </w:pict>
      </w: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95pt;margin-top:-26.8pt;width:270pt;height:44pt;z-index:251656704;mso-position-horizontal-relative:margin;mso-position-vertical-relative:margin" fillcolor="window">
            <v:imagedata r:id="rId6" o:title=""/>
            <w10:wrap type="topAndBottom" anchorx="margin" anchory="margin"/>
          </v:shape>
          <o:OLEObject Type="Embed" ProgID="Word.Picture.8" ShapeID="_x0000_s1026" DrawAspect="Content" ObjectID="_1472544622" r:id="rId7"/>
        </w:pict>
      </w:r>
      <w:r w:rsidR="00505A0F">
        <w:rPr>
          <w:szCs w:val="24"/>
          <w:lang w:val="en-CA"/>
        </w:rPr>
        <w:fldChar w:fldCharType="begin"/>
      </w:r>
      <w:r w:rsidR="0029652B">
        <w:rPr>
          <w:szCs w:val="24"/>
          <w:lang w:val="en-CA"/>
        </w:rPr>
        <w:instrText xml:space="preserve"> SEQ CHAPTER \h \r 1</w:instrText>
      </w:r>
      <w:r w:rsidR="00505A0F">
        <w:rPr>
          <w:szCs w:val="24"/>
          <w:lang w:val="en-CA"/>
        </w:rPr>
        <w:fldChar w:fldCharType="end"/>
      </w:r>
    </w:p>
    <w:p w:rsidR="0029652B" w:rsidRDefault="0029652B">
      <w:pPr>
        <w:rPr>
          <w:sz w:val="24"/>
          <w:szCs w:val="24"/>
        </w:rPr>
      </w:pPr>
    </w:p>
    <w:p w:rsidR="00091DE8" w:rsidRDefault="00091DE8" w:rsidP="00EA6A82">
      <w:pPr>
        <w:jc w:val="center"/>
        <w:rPr>
          <w:b/>
          <w:sz w:val="28"/>
          <w:szCs w:val="28"/>
        </w:rPr>
      </w:pPr>
    </w:p>
    <w:p w:rsidR="006351BC" w:rsidRDefault="006351BC" w:rsidP="00EA6A82">
      <w:pPr>
        <w:jc w:val="center"/>
        <w:rPr>
          <w:b/>
          <w:sz w:val="28"/>
          <w:szCs w:val="28"/>
        </w:rPr>
      </w:pPr>
    </w:p>
    <w:p w:rsidR="006351BC" w:rsidRDefault="006351BC" w:rsidP="00EA6A82">
      <w:pPr>
        <w:jc w:val="center"/>
        <w:rPr>
          <w:b/>
          <w:sz w:val="28"/>
          <w:szCs w:val="28"/>
        </w:rPr>
      </w:pPr>
    </w:p>
    <w:p w:rsidR="00ED29D4" w:rsidRDefault="00ED29D4" w:rsidP="00EA6A82">
      <w:pPr>
        <w:jc w:val="center"/>
        <w:rPr>
          <w:b/>
          <w:sz w:val="28"/>
          <w:szCs w:val="28"/>
        </w:rPr>
      </w:pPr>
    </w:p>
    <w:p w:rsidR="00ED29D4" w:rsidRPr="006351BC" w:rsidRDefault="00ED29D4" w:rsidP="00ED29D4">
      <w:pPr>
        <w:ind w:firstLine="720"/>
        <w:rPr>
          <w:b/>
          <w:sz w:val="28"/>
          <w:szCs w:val="28"/>
          <w:u w:val="single"/>
        </w:rPr>
      </w:pPr>
      <w:r w:rsidRPr="006351BC">
        <w:rPr>
          <w:b/>
          <w:sz w:val="28"/>
          <w:szCs w:val="28"/>
          <w:u w:val="single"/>
        </w:rPr>
        <w:t>Foreign Fixed Price Subaward Justification (Federal Prime Sponsor)</w:t>
      </w:r>
    </w:p>
    <w:p w:rsidR="00ED29D4" w:rsidRPr="006351BC" w:rsidRDefault="00ED29D4" w:rsidP="00ED29D4">
      <w:pPr>
        <w:rPr>
          <w:b/>
          <w:sz w:val="28"/>
          <w:szCs w:val="28"/>
        </w:rPr>
      </w:pPr>
    </w:p>
    <w:p w:rsidR="006351BC" w:rsidRPr="00640E8A" w:rsidRDefault="00ED29D4" w:rsidP="00ED29D4">
      <w:pPr>
        <w:ind w:left="720"/>
        <w:rPr>
          <w:bCs/>
          <w:sz w:val="28"/>
          <w:szCs w:val="28"/>
        </w:rPr>
      </w:pPr>
      <w:r w:rsidRPr="00640E8A">
        <w:rPr>
          <w:bCs/>
          <w:sz w:val="28"/>
          <w:szCs w:val="28"/>
        </w:rPr>
        <w:t xml:space="preserve">Foreign Subrecipients often have </w:t>
      </w:r>
      <w:r w:rsidR="006351BC" w:rsidRPr="00640E8A">
        <w:rPr>
          <w:bCs/>
          <w:sz w:val="28"/>
          <w:szCs w:val="28"/>
        </w:rPr>
        <w:t xml:space="preserve">in-country </w:t>
      </w:r>
      <w:r w:rsidRPr="00640E8A">
        <w:rPr>
          <w:bCs/>
          <w:sz w:val="28"/>
          <w:szCs w:val="28"/>
        </w:rPr>
        <w:t>regulations and accounting processes and standards</w:t>
      </w:r>
      <w:r w:rsidR="006351BC" w:rsidRPr="00640E8A">
        <w:rPr>
          <w:bCs/>
          <w:sz w:val="28"/>
          <w:szCs w:val="28"/>
        </w:rPr>
        <w:t xml:space="preserve"> which are different from those of</w:t>
      </w:r>
      <w:r w:rsidRPr="00640E8A">
        <w:rPr>
          <w:bCs/>
          <w:sz w:val="28"/>
          <w:szCs w:val="28"/>
        </w:rPr>
        <w:t xml:space="preserve"> the U.S.  In order to reduce audit risk under a federal award, the Office of Research Administration often elects to issue a Fixed Price Subaward</w:t>
      </w:r>
      <w:r w:rsidR="006351BC" w:rsidRPr="00640E8A">
        <w:rPr>
          <w:bCs/>
          <w:sz w:val="28"/>
          <w:szCs w:val="28"/>
        </w:rPr>
        <w:t xml:space="preserve"> to those foreign Subrecipients</w:t>
      </w:r>
      <w:r w:rsidRPr="00640E8A">
        <w:rPr>
          <w:bCs/>
          <w:sz w:val="28"/>
          <w:szCs w:val="28"/>
        </w:rPr>
        <w:t xml:space="preserve">.  </w:t>
      </w:r>
    </w:p>
    <w:p w:rsidR="006351BC" w:rsidRPr="00640E8A" w:rsidRDefault="006351BC" w:rsidP="00ED29D4">
      <w:pPr>
        <w:ind w:left="720"/>
        <w:rPr>
          <w:bCs/>
          <w:sz w:val="28"/>
          <w:szCs w:val="28"/>
        </w:rPr>
      </w:pPr>
    </w:p>
    <w:p w:rsidR="00ED29D4" w:rsidRPr="00640E8A" w:rsidRDefault="00ED29D4" w:rsidP="00ED29D4">
      <w:pPr>
        <w:ind w:left="720"/>
        <w:rPr>
          <w:bCs/>
          <w:sz w:val="28"/>
          <w:szCs w:val="28"/>
        </w:rPr>
      </w:pPr>
      <w:r w:rsidRPr="00640E8A">
        <w:rPr>
          <w:bCs/>
          <w:sz w:val="28"/>
          <w:szCs w:val="28"/>
        </w:rPr>
        <w:t xml:space="preserve">The new OMB Uniform </w:t>
      </w:r>
      <w:r w:rsidR="006351BC" w:rsidRPr="00640E8A">
        <w:rPr>
          <w:bCs/>
          <w:sz w:val="28"/>
          <w:szCs w:val="28"/>
        </w:rPr>
        <w:t xml:space="preserve">Guidance </w:t>
      </w:r>
      <w:r w:rsidRPr="00640E8A">
        <w:rPr>
          <w:bCs/>
          <w:sz w:val="28"/>
          <w:szCs w:val="28"/>
        </w:rPr>
        <w:t>[Articles 2</w:t>
      </w:r>
      <w:bookmarkStart w:id="0" w:name="_GoBack"/>
      <w:bookmarkEnd w:id="0"/>
      <w:r w:rsidRPr="00640E8A">
        <w:rPr>
          <w:bCs/>
          <w:sz w:val="28"/>
          <w:szCs w:val="28"/>
        </w:rPr>
        <w:t xml:space="preserve">00.201 </w:t>
      </w:r>
      <w:r w:rsidR="006351BC" w:rsidRPr="00640E8A">
        <w:rPr>
          <w:bCs/>
          <w:sz w:val="28"/>
          <w:szCs w:val="28"/>
        </w:rPr>
        <w:t>&amp; 200.332] requires prior</w:t>
      </w:r>
      <w:r w:rsidRPr="00640E8A">
        <w:rPr>
          <w:bCs/>
          <w:sz w:val="28"/>
          <w:szCs w:val="28"/>
        </w:rPr>
        <w:t xml:space="preserve"> approval</w:t>
      </w:r>
      <w:r w:rsidR="006351BC" w:rsidRPr="00640E8A">
        <w:rPr>
          <w:bCs/>
          <w:sz w:val="28"/>
          <w:szCs w:val="28"/>
        </w:rPr>
        <w:t xml:space="preserve"> from the federal sponsor in order</w:t>
      </w:r>
      <w:r w:rsidRPr="00640E8A">
        <w:rPr>
          <w:bCs/>
          <w:sz w:val="28"/>
          <w:szCs w:val="28"/>
        </w:rPr>
        <w:t xml:space="preserve"> to issue a “Fixed Price” Subaward</w:t>
      </w:r>
      <w:r w:rsidR="006351BC" w:rsidRPr="00640E8A">
        <w:rPr>
          <w:bCs/>
          <w:sz w:val="28"/>
          <w:szCs w:val="28"/>
        </w:rPr>
        <w:t xml:space="preserve">. </w:t>
      </w:r>
      <w:r w:rsidRPr="00640E8A">
        <w:rPr>
          <w:bCs/>
          <w:sz w:val="28"/>
          <w:szCs w:val="28"/>
        </w:rPr>
        <w:t xml:space="preserve"> </w:t>
      </w:r>
      <w:r w:rsidR="006351BC" w:rsidRPr="00640E8A">
        <w:rPr>
          <w:bCs/>
          <w:sz w:val="28"/>
          <w:szCs w:val="28"/>
        </w:rPr>
        <w:t xml:space="preserve">NOTE:  </w:t>
      </w:r>
      <w:r w:rsidRPr="00640E8A">
        <w:rPr>
          <w:bCs/>
          <w:sz w:val="28"/>
          <w:szCs w:val="28"/>
        </w:rPr>
        <w:t>Subawards which exceed a total value of $15</w:t>
      </w:r>
      <w:r w:rsidR="006351BC" w:rsidRPr="00640E8A">
        <w:rPr>
          <w:bCs/>
          <w:sz w:val="28"/>
          <w:szCs w:val="28"/>
        </w:rPr>
        <w:t>0,000 are not eligible for the Fixed P</w:t>
      </w:r>
      <w:r w:rsidRPr="00640E8A">
        <w:rPr>
          <w:bCs/>
          <w:sz w:val="28"/>
          <w:szCs w:val="28"/>
        </w:rPr>
        <w:t>rice option.</w:t>
      </w:r>
    </w:p>
    <w:p w:rsidR="00ED29D4" w:rsidRPr="00640E8A" w:rsidRDefault="00ED29D4" w:rsidP="00ED29D4">
      <w:pPr>
        <w:ind w:left="720"/>
        <w:rPr>
          <w:bCs/>
          <w:sz w:val="28"/>
          <w:szCs w:val="28"/>
        </w:rPr>
      </w:pPr>
    </w:p>
    <w:p w:rsidR="00ED29D4" w:rsidRPr="00640E8A" w:rsidRDefault="00ED29D4" w:rsidP="00ED29D4">
      <w:pPr>
        <w:ind w:left="720"/>
        <w:rPr>
          <w:bCs/>
          <w:sz w:val="28"/>
          <w:szCs w:val="28"/>
        </w:rPr>
      </w:pPr>
      <w:r w:rsidRPr="00640E8A">
        <w:rPr>
          <w:bCs/>
          <w:sz w:val="28"/>
          <w:szCs w:val="28"/>
        </w:rPr>
        <w:t xml:space="preserve">Should your research proposal to a federal sponsor includes a foreign Subaward which does not exceed the $150,000 threshold, ORA suggests adding the following language in your budget justification.  </w:t>
      </w:r>
    </w:p>
    <w:p w:rsidR="00ED29D4" w:rsidRPr="00640E8A" w:rsidRDefault="00ED29D4" w:rsidP="00ED29D4">
      <w:pPr>
        <w:ind w:left="720"/>
        <w:rPr>
          <w:bCs/>
          <w:sz w:val="24"/>
          <w:szCs w:val="24"/>
        </w:rPr>
      </w:pPr>
    </w:p>
    <w:p w:rsidR="00ED29D4" w:rsidRPr="00640E8A" w:rsidRDefault="00ED29D4" w:rsidP="00ED29D4">
      <w:pPr>
        <w:ind w:left="720"/>
        <w:rPr>
          <w:bCs/>
          <w:i/>
          <w:color w:val="FF0000"/>
          <w:sz w:val="28"/>
          <w:szCs w:val="28"/>
        </w:rPr>
      </w:pPr>
      <w:r w:rsidRPr="00640E8A">
        <w:rPr>
          <w:bCs/>
          <w:i/>
          <w:color w:val="FF0000"/>
          <w:sz w:val="28"/>
          <w:szCs w:val="28"/>
        </w:rPr>
        <w:t xml:space="preserve">The subaward to </w:t>
      </w:r>
      <w:proofErr w:type="gramStart"/>
      <w:r w:rsidRPr="00640E8A">
        <w:rPr>
          <w:bCs/>
          <w:i/>
          <w:sz w:val="28"/>
          <w:szCs w:val="28"/>
        </w:rPr>
        <w:t>_(</w:t>
      </w:r>
      <w:proofErr w:type="gramEnd"/>
      <w:r w:rsidRPr="00640E8A">
        <w:rPr>
          <w:bCs/>
          <w:i/>
          <w:sz w:val="28"/>
          <w:szCs w:val="28"/>
        </w:rPr>
        <w:t>Name of Sub</w:t>
      </w:r>
      <w:r w:rsidR="006351BC" w:rsidRPr="00640E8A">
        <w:rPr>
          <w:bCs/>
          <w:i/>
          <w:sz w:val="28"/>
          <w:szCs w:val="28"/>
        </w:rPr>
        <w:t>recipient</w:t>
      </w:r>
      <w:r w:rsidRPr="00640E8A">
        <w:rPr>
          <w:bCs/>
          <w:i/>
          <w:sz w:val="28"/>
          <w:szCs w:val="28"/>
        </w:rPr>
        <w:t>)___</w:t>
      </w:r>
      <w:r w:rsidRPr="00640E8A">
        <w:rPr>
          <w:bCs/>
          <w:i/>
          <w:color w:val="FF0000"/>
          <w:sz w:val="28"/>
          <w:szCs w:val="28"/>
        </w:rPr>
        <w:t>incorporated into this proposal meets the criteria described in Subpart C- 200.201(b) and the University of Maryland is therefore requesting prior agency approval of this Fixed Price Subaward. The University will consider this subaward approved if an award is forthcoming and no contrary guidance from the agency is included in the award notice.</w:t>
      </w:r>
    </w:p>
    <w:p w:rsidR="00ED29D4" w:rsidRPr="006351BC" w:rsidRDefault="00ED29D4" w:rsidP="00EA6A82">
      <w:pPr>
        <w:jc w:val="center"/>
        <w:rPr>
          <w:b/>
          <w:color w:val="FF0000"/>
          <w:sz w:val="28"/>
          <w:szCs w:val="28"/>
        </w:rPr>
      </w:pPr>
    </w:p>
    <w:sectPr w:rsidR="00ED29D4" w:rsidRPr="006351BC" w:rsidSect="00467B52">
      <w:footnotePr>
        <w:numRestart w:val="eachPage"/>
      </w:footnotePr>
      <w:endnotePr>
        <w:numFmt w:val="decimal"/>
      </w:endnote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1CF92C"/>
    <w:lvl w:ilvl="0">
      <w:numFmt w:val="decimal"/>
      <w:lvlText w:val="*"/>
      <w:lvlJc w:val="left"/>
    </w:lvl>
  </w:abstractNum>
  <w:abstractNum w:abstractNumId="1">
    <w:nsid w:val="3DFF2DBF"/>
    <w:multiLevelType w:val="hybridMultilevel"/>
    <w:tmpl w:val="5A82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B54A2A"/>
    <w:multiLevelType w:val="multilevel"/>
    <w:tmpl w:val="DF869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compatSetting w:name="compatibilityMode" w:uri="http://schemas.microsoft.com/office/word" w:val="12"/>
  </w:compat>
  <w:rsids>
    <w:rsidRoot w:val="004E43D0"/>
    <w:rsid w:val="00022044"/>
    <w:rsid w:val="00055A62"/>
    <w:rsid w:val="00091DE8"/>
    <w:rsid w:val="000B06EF"/>
    <w:rsid w:val="000C5A89"/>
    <w:rsid w:val="001B1975"/>
    <w:rsid w:val="002473F3"/>
    <w:rsid w:val="00253443"/>
    <w:rsid w:val="0029652B"/>
    <w:rsid w:val="00334E16"/>
    <w:rsid w:val="003B6FB6"/>
    <w:rsid w:val="00467B52"/>
    <w:rsid w:val="004E43D0"/>
    <w:rsid w:val="004E4962"/>
    <w:rsid w:val="00505A0F"/>
    <w:rsid w:val="00556CA8"/>
    <w:rsid w:val="00576E7F"/>
    <w:rsid w:val="00613739"/>
    <w:rsid w:val="006351BC"/>
    <w:rsid w:val="00640E8A"/>
    <w:rsid w:val="00722C28"/>
    <w:rsid w:val="00732B11"/>
    <w:rsid w:val="00795CA4"/>
    <w:rsid w:val="00803AF4"/>
    <w:rsid w:val="00912B5D"/>
    <w:rsid w:val="00A87085"/>
    <w:rsid w:val="00AB7095"/>
    <w:rsid w:val="00BB135B"/>
    <w:rsid w:val="00C06B74"/>
    <w:rsid w:val="00C07E13"/>
    <w:rsid w:val="00C50349"/>
    <w:rsid w:val="00DC6D9A"/>
    <w:rsid w:val="00E016AA"/>
    <w:rsid w:val="00E133EA"/>
    <w:rsid w:val="00E2000F"/>
    <w:rsid w:val="00E5361E"/>
    <w:rsid w:val="00EA6A82"/>
    <w:rsid w:val="00ED29D4"/>
    <w:rsid w:val="00F3225A"/>
    <w:rsid w:val="00F844A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B5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467B5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Cs w:val="24"/>
    </w:rPr>
  </w:style>
  <w:style w:type="paragraph" w:customStyle="1" w:styleId="level2">
    <w:name w:val="_level2"/>
    <w:rsid w:val="00467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360"/>
      <w:jc w:val="both"/>
    </w:pPr>
    <w:rPr>
      <w:szCs w:val="24"/>
    </w:rPr>
  </w:style>
  <w:style w:type="paragraph" w:customStyle="1" w:styleId="level3">
    <w:name w:val="_level3"/>
    <w:rsid w:val="00467B5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hanging="360"/>
      <w:jc w:val="both"/>
    </w:pPr>
    <w:rPr>
      <w:szCs w:val="24"/>
    </w:rPr>
  </w:style>
  <w:style w:type="paragraph" w:customStyle="1" w:styleId="level4">
    <w:name w:val="_level4"/>
    <w:rsid w:val="00467B52"/>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360"/>
      <w:jc w:val="both"/>
    </w:pPr>
    <w:rPr>
      <w:szCs w:val="24"/>
    </w:rPr>
  </w:style>
  <w:style w:type="paragraph" w:customStyle="1" w:styleId="level5">
    <w:name w:val="_level5"/>
    <w:rsid w:val="00467B52"/>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800" w:hanging="360"/>
      <w:jc w:val="both"/>
    </w:pPr>
    <w:rPr>
      <w:szCs w:val="24"/>
    </w:rPr>
  </w:style>
  <w:style w:type="paragraph" w:customStyle="1" w:styleId="level6">
    <w:name w:val="_level6"/>
    <w:rsid w:val="00467B52"/>
    <w:pPr>
      <w:widowControl w:val="0"/>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Cs w:val="24"/>
    </w:rPr>
  </w:style>
  <w:style w:type="paragraph" w:customStyle="1" w:styleId="level7">
    <w:name w:val="_level7"/>
    <w:rsid w:val="00467B52"/>
    <w:pPr>
      <w:widowControl w:val="0"/>
      <w:tabs>
        <w:tab w:val="left" w:pos="252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520" w:hanging="360"/>
      <w:jc w:val="both"/>
    </w:pPr>
    <w:rPr>
      <w:szCs w:val="24"/>
    </w:rPr>
  </w:style>
  <w:style w:type="paragraph" w:customStyle="1" w:styleId="level8">
    <w:name w:val="_level8"/>
    <w:rsid w:val="00467B52"/>
    <w:pPr>
      <w:widowControl w:val="0"/>
      <w:tabs>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880" w:hanging="360"/>
      <w:jc w:val="both"/>
    </w:pPr>
    <w:rPr>
      <w:szCs w:val="24"/>
    </w:rPr>
  </w:style>
  <w:style w:type="paragraph" w:customStyle="1" w:styleId="level9">
    <w:name w:val="_level9"/>
    <w:rsid w:val="00467B52"/>
    <w:pPr>
      <w:widowControl w:val="0"/>
      <w:tabs>
        <w:tab w:val="left" w:pos="3240"/>
        <w:tab w:val="left" w:pos="3600"/>
        <w:tab w:val="left" w:pos="4320"/>
        <w:tab w:val="left" w:pos="5040"/>
        <w:tab w:val="left" w:pos="5760"/>
        <w:tab w:val="left" w:pos="6480"/>
        <w:tab w:val="left" w:pos="7200"/>
        <w:tab w:val="left" w:pos="7920"/>
        <w:tab w:val="right" w:pos="8640"/>
      </w:tabs>
      <w:autoSpaceDE w:val="0"/>
      <w:autoSpaceDN w:val="0"/>
      <w:adjustRightInd w:val="0"/>
      <w:ind w:left="3240" w:hanging="360"/>
      <w:jc w:val="both"/>
    </w:pPr>
    <w:rPr>
      <w:szCs w:val="24"/>
    </w:rPr>
  </w:style>
  <w:style w:type="paragraph" w:customStyle="1" w:styleId="Level10">
    <w:name w:val="Level 1"/>
    <w:rsid w:val="00467B52"/>
    <w:pPr>
      <w:widowControl w:val="0"/>
      <w:autoSpaceDE w:val="0"/>
      <w:autoSpaceDN w:val="0"/>
      <w:adjustRightInd w:val="0"/>
      <w:ind w:left="720"/>
      <w:jc w:val="both"/>
    </w:pPr>
    <w:rPr>
      <w:szCs w:val="24"/>
    </w:rPr>
  </w:style>
  <w:style w:type="paragraph" w:customStyle="1" w:styleId="levsl1">
    <w:name w:val="_levsl1"/>
    <w:rsid w:val="00467B5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Cs w:val="24"/>
    </w:rPr>
  </w:style>
  <w:style w:type="paragraph" w:customStyle="1" w:styleId="levsl2">
    <w:name w:val="_levsl2"/>
    <w:rsid w:val="00467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360"/>
      <w:jc w:val="both"/>
    </w:pPr>
    <w:rPr>
      <w:szCs w:val="24"/>
    </w:rPr>
  </w:style>
  <w:style w:type="paragraph" w:customStyle="1" w:styleId="levsl3">
    <w:name w:val="_levsl3"/>
    <w:rsid w:val="00467B5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hanging="360"/>
      <w:jc w:val="both"/>
    </w:pPr>
    <w:rPr>
      <w:szCs w:val="24"/>
    </w:rPr>
  </w:style>
  <w:style w:type="paragraph" w:customStyle="1" w:styleId="levsl4">
    <w:name w:val="_levsl4"/>
    <w:rsid w:val="00467B52"/>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360"/>
      <w:jc w:val="both"/>
    </w:pPr>
    <w:rPr>
      <w:szCs w:val="24"/>
    </w:rPr>
  </w:style>
  <w:style w:type="paragraph" w:customStyle="1" w:styleId="levsl5">
    <w:name w:val="_levsl5"/>
    <w:rsid w:val="00467B52"/>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800" w:hanging="360"/>
      <w:jc w:val="both"/>
    </w:pPr>
    <w:rPr>
      <w:szCs w:val="24"/>
    </w:rPr>
  </w:style>
  <w:style w:type="paragraph" w:customStyle="1" w:styleId="levsl6">
    <w:name w:val="_levsl6"/>
    <w:rsid w:val="00467B52"/>
    <w:pPr>
      <w:widowControl w:val="0"/>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Cs w:val="24"/>
    </w:rPr>
  </w:style>
  <w:style w:type="paragraph" w:customStyle="1" w:styleId="levsl7">
    <w:name w:val="_levsl7"/>
    <w:rsid w:val="00467B52"/>
    <w:pPr>
      <w:widowControl w:val="0"/>
      <w:tabs>
        <w:tab w:val="left" w:pos="252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520" w:hanging="360"/>
      <w:jc w:val="both"/>
    </w:pPr>
    <w:rPr>
      <w:szCs w:val="24"/>
    </w:rPr>
  </w:style>
  <w:style w:type="paragraph" w:customStyle="1" w:styleId="levsl8">
    <w:name w:val="_levsl8"/>
    <w:rsid w:val="00467B52"/>
    <w:pPr>
      <w:widowControl w:val="0"/>
      <w:tabs>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880" w:hanging="360"/>
      <w:jc w:val="both"/>
    </w:pPr>
    <w:rPr>
      <w:szCs w:val="24"/>
    </w:rPr>
  </w:style>
  <w:style w:type="paragraph" w:customStyle="1" w:styleId="levsl9">
    <w:name w:val="_levsl9"/>
    <w:rsid w:val="00467B52"/>
    <w:pPr>
      <w:widowControl w:val="0"/>
      <w:tabs>
        <w:tab w:val="left" w:pos="3240"/>
        <w:tab w:val="left" w:pos="3600"/>
        <w:tab w:val="left" w:pos="4320"/>
        <w:tab w:val="left" w:pos="5040"/>
        <w:tab w:val="left" w:pos="5760"/>
        <w:tab w:val="left" w:pos="6480"/>
        <w:tab w:val="left" w:pos="7200"/>
        <w:tab w:val="left" w:pos="7920"/>
        <w:tab w:val="right" w:pos="8640"/>
      </w:tabs>
      <w:autoSpaceDE w:val="0"/>
      <w:autoSpaceDN w:val="0"/>
      <w:adjustRightInd w:val="0"/>
      <w:ind w:left="3240" w:hanging="360"/>
      <w:jc w:val="both"/>
    </w:pPr>
    <w:rPr>
      <w:szCs w:val="24"/>
    </w:rPr>
  </w:style>
  <w:style w:type="paragraph" w:customStyle="1" w:styleId="levnl1">
    <w:name w:val="_levnl1"/>
    <w:rsid w:val="00467B5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Cs w:val="24"/>
    </w:rPr>
  </w:style>
  <w:style w:type="paragraph" w:customStyle="1" w:styleId="levnl2">
    <w:name w:val="_levnl2"/>
    <w:rsid w:val="00467B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360"/>
      <w:jc w:val="both"/>
    </w:pPr>
    <w:rPr>
      <w:szCs w:val="24"/>
    </w:rPr>
  </w:style>
  <w:style w:type="paragraph" w:customStyle="1" w:styleId="levnl3">
    <w:name w:val="_levnl3"/>
    <w:rsid w:val="00467B5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hanging="360"/>
      <w:jc w:val="both"/>
    </w:pPr>
    <w:rPr>
      <w:szCs w:val="24"/>
    </w:rPr>
  </w:style>
  <w:style w:type="paragraph" w:customStyle="1" w:styleId="levnl4">
    <w:name w:val="_levnl4"/>
    <w:rsid w:val="00467B52"/>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360"/>
      <w:jc w:val="both"/>
    </w:pPr>
    <w:rPr>
      <w:szCs w:val="24"/>
    </w:rPr>
  </w:style>
  <w:style w:type="paragraph" w:customStyle="1" w:styleId="levnl5">
    <w:name w:val="_levnl5"/>
    <w:rsid w:val="00467B52"/>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800" w:hanging="360"/>
      <w:jc w:val="both"/>
    </w:pPr>
    <w:rPr>
      <w:szCs w:val="24"/>
    </w:rPr>
  </w:style>
  <w:style w:type="paragraph" w:customStyle="1" w:styleId="levnl6">
    <w:name w:val="_levnl6"/>
    <w:rsid w:val="00467B52"/>
    <w:pPr>
      <w:widowControl w:val="0"/>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Cs w:val="24"/>
    </w:rPr>
  </w:style>
  <w:style w:type="paragraph" w:customStyle="1" w:styleId="levnl7">
    <w:name w:val="_levnl7"/>
    <w:rsid w:val="00467B52"/>
    <w:pPr>
      <w:widowControl w:val="0"/>
      <w:tabs>
        <w:tab w:val="left" w:pos="252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520" w:hanging="360"/>
      <w:jc w:val="both"/>
    </w:pPr>
    <w:rPr>
      <w:szCs w:val="24"/>
    </w:rPr>
  </w:style>
  <w:style w:type="paragraph" w:customStyle="1" w:styleId="levnl8">
    <w:name w:val="_levnl8"/>
    <w:rsid w:val="00467B52"/>
    <w:pPr>
      <w:widowControl w:val="0"/>
      <w:tabs>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880" w:hanging="360"/>
      <w:jc w:val="both"/>
    </w:pPr>
    <w:rPr>
      <w:szCs w:val="24"/>
    </w:rPr>
  </w:style>
  <w:style w:type="paragraph" w:customStyle="1" w:styleId="levnl9">
    <w:name w:val="_levnl9"/>
    <w:rsid w:val="00467B52"/>
    <w:pPr>
      <w:widowControl w:val="0"/>
      <w:tabs>
        <w:tab w:val="left" w:pos="3240"/>
        <w:tab w:val="left" w:pos="3600"/>
        <w:tab w:val="left" w:pos="4320"/>
        <w:tab w:val="left" w:pos="5040"/>
        <w:tab w:val="left" w:pos="5760"/>
        <w:tab w:val="left" w:pos="6480"/>
        <w:tab w:val="left" w:pos="7200"/>
        <w:tab w:val="left" w:pos="7920"/>
        <w:tab w:val="right" w:pos="8640"/>
      </w:tabs>
      <w:autoSpaceDE w:val="0"/>
      <w:autoSpaceDN w:val="0"/>
      <w:adjustRightInd w:val="0"/>
      <w:ind w:left="3240" w:hanging="360"/>
      <w:jc w:val="both"/>
    </w:pPr>
    <w:rPr>
      <w:szCs w:val="24"/>
    </w:rPr>
  </w:style>
  <w:style w:type="character" w:customStyle="1" w:styleId="DefaultPara">
    <w:name w:val="Default Para"/>
    <w:rsid w:val="00467B52"/>
    <w:rPr>
      <w:sz w:val="20"/>
      <w:szCs w:val="20"/>
    </w:rPr>
  </w:style>
  <w:style w:type="paragraph" w:styleId="PlainText">
    <w:name w:val="Plain Text"/>
    <w:basedOn w:val="Normal"/>
    <w:rsid w:val="00467B52"/>
    <w:rPr>
      <w:rFonts w:ascii="Courier New" w:hAnsi="Courier New" w:cs="Courier New"/>
    </w:rPr>
  </w:style>
  <w:style w:type="paragraph" w:styleId="BalloonText">
    <w:name w:val="Balloon Text"/>
    <w:basedOn w:val="Normal"/>
    <w:semiHidden/>
    <w:rsid w:val="004E43D0"/>
    <w:rPr>
      <w:rFonts w:ascii="Tahoma" w:hAnsi="Tahoma" w:cs="Tahoma"/>
      <w:sz w:val="16"/>
      <w:szCs w:val="16"/>
    </w:rPr>
  </w:style>
  <w:style w:type="character" w:styleId="Hyperlink">
    <w:name w:val="Hyperlink"/>
    <w:basedOn w:val="DefaultParagraphFont"/>
    <w:rsid w:val="00022044"/>
    <w:rPr>
      <w:color w:val="0000FF" w:themeColor="hyperlink"/>
      <w:u w:val="single"/>
    </w:rPr>
  </w:style>
  <w:style w:type="character" w:customStyle="1" w:styleId="notetitle">
    <w:name w:val="notetitle"/>
    <w:basedOn w:val="DefaultParagraphFont"/>
    <w:rsid w:val="00722C28"/>
  </w:style>
  <w:style w:type="paragraph" w:styleId="NormalWeb">
    <w:name w:val="Normal (Web)"/>
    <w:basedOn w:val="Normal"/>
    <w:uiPriority w:val="99"/>
    <w:unhideWhenUsed/>
    <w:rsid w:val="00722C28"/>
    <w:pPr>
      <w:widowControl/>
      <w:autoSpaceDE/>
      <w:autoSpaceDN/>
      <w:adjustRightInd/>
      <w:spacing w:before="100" w:beforeAutospacing="1" w:after="100" w:afterAutospacing="1"/>
    </w:pPr>
    <w:rPr>
      <w:sz w:val="24"/>
      <w:szCs w:val="24"/>
    </w:rPr>
  </w:style>
  <w:style w:type="table" w:styleId="TableGrid">
    <w:name w:val="Table Grid"/>
    <w:basedOn w:val="TableNormal"/>
    <w:uiPriority w:val="59"/>
    <w:rsid w:val="00576E7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06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122844">
      <w:bodyDiv w:val="1"/>
      <w:marLeft w:val="0"/>
      <w:marRight w:val="0"/>
      <w:marTop w:val="0"/>
      <w:marBottom w:val="0"/>
      <w:divBdr>
        <w:top w:val="none" w:sz="0" w:space="0" w:color="auto"/>
        <w:left w:val="none" w:sz="0" w:space="0" w:color="auto"/>
        <w:bottom w:val="none" w:sz="0" w:space="0" w:color="auto"/>
        <w:right w:val="none" w:sz="0" w:space="0" w:color="auto"/>
      </w:divBdr>
      <w:divsChild>
        <w:div w:id="607346944">
          <w:marLeft w:val="0"/>
          <w:marRight w:val="0"/>
          <w:marTop w:val="0"/>
          <w:marBottom w:val="0"/>
          <w:divBdr>
            <w:top w:val="none" w:sz="0" w:space="0" w:color="auto"/>
            <w:left w:val="none" w:sz="0" w:space="0" w:color="auto"/>
            <w:bottom w:val="none" w:sz="0" w:space="0" w:color="auto"/>
            <w:right w:val="none" w:sz="0" w:space="0" w:color="auto"/>
          </w:divBdr>
          <w:divsChild>
            <w:div w:id="1469279892">
              <w:marLeft w:val="0"/>
              <w:marRight w:val="0"/>
              <w:marTop w:val="0"/>
              <w:marBottom w:val="0"/>
              <w:divBdr>
                <w:top w:val="none" w:sz="0" w:space="0" w:color="auto"/>
                <w:left w:val="none" w:sz="0" w:space="0" w:color="auto"/>
                <w:bottom w:val="none" w:sz="0" w:space="0" w:color="auto"/>
                <w:right w:val="none" w:sz="0" w:space="0" w:color="auto"/>
              </w:divBdr>
              <w:divsChild>
                <w:div w:id="903562146">
                  <w:marLeft w:val="0"/>
                  <w:marRight w:val="0"/>
                  <w:marTop w:val="0"/>
                  <w:marBottom w:val="0"/>
                  <w:divBdr>
                    <w:top w:val="none" w:sz="0" w:space="0" w:color="auto"/>
                    <w:left w:val="none" w:sz="0" w:space="0" w:color="auto"/>
                    <w:bottom w:val="none" w:sz="0" w:space="0" w:color="auto"/>
                    <w:right w:val="none" w:sz="0" w:space="0" w:color="auto"/>
                  </w:divBdr>
                </w:div>
                <w:div w:id="9734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22217">
      <w:bodyDiv w:val="1"/>
      <w:marLeft w:val="0"/>
      <w:marRight w:val="0"/>
      <w:marTop w:val="0"/>
      <w:marBottom w:val="0"/>
      <w:divBdr>
        <w:top w:val="none" w:sz="0" w:space="0" w:color="auto"/>
        <w:left w:val="none" w:sz="0" w:space="0" w:color="auto"/>
        <w:bottom w:val="none" w:sz="0" w:space="0" w:color="auto"/>
        <w:right w:val="none" w:sz="0" w:space="0" w:color="auto"/>
      </w:divBdr>
    </w:div>
    <w:div w:id="21054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Board of Regents, at their June 22, 2005 meeting, approved the a</vt:lpstr>
    </vt:vector>
  </TitlesOfParts>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Regents, at their June 22, 2005 meeting, approved the a</dc:title>
  <dc:creator>Faculty Affairs</dc:creator>
  <cp:lastModifiedBy>Chonlagarn Iamsumang</cp:lastModifiedBy>
  <cp:revision>3</cp:revision>
  <cp:lastPrinted>2014-03-07T21:00:00Z</cp:lastPrinted>
  <dcterms:created xsi:type="dcterms:W3CDTF">2014-09-18T12:30:00Z</dcterms:created>
  <dcterms:modified xsi:type="dcterms:W3CDTF">2014-09-18T15:24:00Z</dcterms:modified>
</cp:coreProperties>
</file>